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A15" w:rsidRPr="00BE4A15" w:rsidRDefault="00BE4A15" w:rsidP="00BE4A1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BE4A15">
        <w:rPr>
          <w:rFonts w:ascii="Times New Roman" w:eastAsia="Times New Roman" w:hAnsi="Times New Roman" w:cs="Times New Roman"/>
          <w:b/>
          <w:bCs/>
          <w:color w:val="000000"/>
          <w:sz w:val="23"/>
          <w:lang w:eastAsia="ru-RU"/>
        </w:rPr>
        <w:t>Исполнение доходов </w:t>
      </w:r>
    </w:p>
    <w:p w:rsidR="00BE4A15" w:rsidRPr="00BE4A15" w:rsidRDefault="00BE4A15" w:rsidP="00BE4A1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BE4A15">
        <w:rPr>
          <w:rFonts w:ascii="Times New Roman" w:eastAsia="Times New Roman" w:hAnsi="Times New Roman" w:cs="Times New Roman"/>
          <w:b/>
          <w:bCs/>
          <w:color w:val="000000"/>
          <w:sz w:val="23"/>
          <w:lang w:eastAsia="ru-RU"/>
        </w:rPr>
        <w:t>бюджета Раменского городского округа</w:t>
      </w:r>
    </w:p>
    <w:p w:rsidR="00BE4A15" w:rsidRPr="00BE4A15" w:rsidRDefault="00BE4A15" w:rsidP="00BE4A1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 w:rsidRPr="00BE4A15">
        <w:rPr>
          <w:rFonts w:ascii="Times New Roman" w:eastAsia="Times New Roman" w:hAnsi="Times New Roman" w:cs="Times New Roman"/>
          <w:b/>
          <w:bCs/>
          <w:color w:val="000000"/>
          <w:sz w:val="23"/>
          <w:lang w:eastAsia="ru-RU"/>
        </w:rPr>
        <w:t>за 2024 год</w:t>
      </w:r>
    </w:p>
    <w:p w:rsidR="00BE4A15" w:rsidRPr="00BE4A15" w:rsidRDefault="00BE4A15" w:rsidP="00BE4A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BE4A15" w:rsidRPr="00BE4A15" w:rsidRDefault="00BE4A15" w:rsidP="00BE4A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Поступление доходов бюджета округа за 2024 год составило 19 448 284 тыс. рублей при уточненном плане 19 528 639 тыс. рублей или 99,6%.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E4A15">
        <w:rPr>
          <w:rFonts w:ascii="Times New Roman" w:eastAsia="Times New Roman" w:hAnsi="Times New Roman" w:cs="Times New Roman"/>
          <w:b/>
          <w:bCs/>
          <w:color w:val="000000"/>
          <w:sz w:val="23"/>
          <w:lang w:eastAsia="ru-RU"/>
        </w:rPr>
        <w:t>Налоговые и неналоговые доходы</w:t>
      </w:r>
      <w:r w:rsidRPr="00BE4A1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поступили в сумме 10 841 537 тыс. рублей при плане 10 228 621 тыс. рублей, выполнение составило 106%. По отношению к прошлому году поступление налоговых и неналоговых доходов увеличилось на 2 433 млн. рублей </w:t>
      </w:r>
      <w:r w:rsidRPr="00BE4A15">
        <w:rPr>
          <w:rFonts w:ascii="Times New Roman" w:eastAsia="Times New Roman" w:hAnsi="Times New Roman" w:cs="Times New Roman"/>
          <w:i/>
          <w:iCs/>
          <w:color w:val="000000"/>
          <w:sz w:val="23"/>
          <w:lang w:eastAsia="ru-RU"/>
        </w:rPr>
        <w:t>(факт 2023 года - 8 408 350 тыс. рублей).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E4A15">
        <w:rPr>
          <w:rFonts w:ascii="Times New Roman" w:eastAsia="Times New Roman" w:hAnsi="Times New Roman" w:cs="Times New Roman"/>
          <w:b/>
          <w:bCs/>
          <w:color w:val="000000"/>
          <w:sz w:val="23"/>
          <w:lang w:eastAsia="ru-RU"/>
        </w:rPr>
        <w:t>Налоговые доходы </w:t>
      </w:r>
      <w:r w:rsidRPr="00BE4A1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исполнены в сумме 9 767 572 тыс. рублей при плане 8 847 401 тыс. рублей, план выполнен на 110%, что больше поступлений прошлого года на 2 171 млн. рублей (</w:t>
      </w:r>
      <w:r w:rsidRPr="00BE4A15">
        <w:rPr>
          <w:rFonts w:ascii="Times New Roman" w:eastAsia="Times New Roman" w:hAnsi="Times New Roman" w:cs="Times New Roman"/>
          <w:i/>
          <w:iCs/>
          <w:color w:val="000000"/>
          <w:sz w:val="23"/>
          <w:lang w:eastAsia="ru-RU"/>
        </w:rPr>
        <w:t>факт 2023 года 7 597 007 тыс. рублей).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E4A15">
        <w:rPr>
          <w:rFonts w:ascii="Times New Roman" w:eastAsia="Times New Roman" w:hAnsi="Times New Roman" w:cs="Times New Roman"/>
          <w:b/>
          <w:bCs/>
          <w:color w:val="000000"/>
          <w:sz w:val="23"/>
          <w:lang w:eastAsia="ru-RU"/>
        </w:rPr>
        <w:t>Налог на доходы физических лиц - </w:t>
      </w:r>
      <w:r w:rsidRPr="00BE4A1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план 4 336 326 тыс. рублей, факт 4 779 065 тыс. рублей, что больше поступлений прошлого года на 932 млн. рублей, выполнение составило 110%.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Налог на доходы физических лиц является основным доходным источником и составляет в фактических поступлениях налоговых и неналоговых доходов бюджета округа 44%.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E4A15">
        <w:rPr>
          <w:rFonts w:ascii="Times New Roman" w:eastAsia="Times New Roman" w:hAnsi="Times New Roman" w:cs="Times New Roman"/>
          <w:b/>
          <w:bCs/>
          <w:color w:val="000000"/>
          <w:sz w:val="23"/>
          <w:lang w:eastAsia="ru-RU"/>
        </w:rPr>
        <w:t>Акцизы по подакцизным товарам (продукции) производимым на территории Российской Федерации</w:t>
      </w:r>
      <w:r w:rsidRPr="00BE4A1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(доходы от уплаты акцизов на дизельное топливо, моторные масла, автомобильный и прямогонный бензин) –    план 221 326 тыс. рублей, факт 231 168 тыс. рублей, или 104 % к плану.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E4A15">
        <w:rPr>
          <w:rFonts w:ascii="Times New Roman" w:eastAsia="Times New Roman" w:hAnsi="Times New Roman" w:cs="Times New Roman"/>
          <w:b/>
          <w:bCs/>
          <w:color w:val="000000"/>
          <w:sz w:val="23"/>
          <w:lang w:eastAsia="ru-RU"/>
        </w:rPr>
        <w:t>Налоги на совокупный доход </w:t>
      </w:r>
      <w:r w:rsidRPr="00BE4A1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поступили в общей сумме 2 171 491 тыс. рублей при плане 1 991 749 тыс. рублей, план выполнен на 109%.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В состав указанных налогов входят:</w:t>
      </w:r>
    </w:p>
    <w:tbl>
      <w:tblPr>
        <w:tblW w:w="1764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13"/>
        <w:gridCol w:w="16927"/>
      </w:tblGrid>
      <w:tr w:rsidR="00BE4A15" w:rsidRPr="00BE4A15" w:rsidTr="00BE4A15">
        <w:tc>
          <w:tcPr>
            <w:tcW w:w="200" w:type="pc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FFFFFF"/>
            <w:hideMark/>
          </w:tcPr>
          <w:p w:rsidR="00BE4A15" w:rsidRPr="00BE4A15" w:rsidRDefault="00BE4A15" w:rsidP="00BE4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E4A1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•</w:t>
            </w:r>
          </w:p>
        </w:tc>
        <w:tc>
          <w:tcPr>
            <w:tcW w:w="4750" w:type="pc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FFFFFF"/>
            <w:hideMark/>
          </w:tcPr>
          <w:p w:rsidR="00BE4A15" w:rsidRPr="00BE4A15" w:rsidRDefault="00BE4A15" w:rsidP="00BE4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E4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lang w:eastAsia="ru-RU"/>
              </w:rPr>
              <w:t>налог, взимаемый в связи с применением упрощенной системы налогообложения – </w:t>
            </w:r>
            <w:r w:rsidRPr="00BE4A1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план 1 871 867 тыс. рублей, факт 2 048 051 тыс. рублей, или 109% к плану;</w:t>
            </w:r>
          </w:p>
        </w:tc>
      </w:tr>
      <w:tr w:rsidR="00BE4A15" w:rsidRPr="00BE4A15" w:rsidTr="00BE4A15">
        <w:tc>
          <w:tcPr>
            <w:tcW w:w="200" w:type="pc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FFFFFF"/>
            <w:hideMark/>
          </w:tcPr>
          <w:p w:rsidR="00BE4A15" w:rsidRPr="00BE4A15" w:rsidRDefault="00BE4A15" w:rsidP="00BE4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E4A1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•</w:t>
            </w:r>
          </w:p>
        </w:tc>
        <w:tc>
          <w:tcPr>
            <w:tcW w:w="4750" w:type="pc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FFFFFF"/>
            <w:hideMark/>
          </w:tcPr>
          <w:p w:rsidR="00BE4A15" w:rsidRPr="00BE4A15" w:rsidRDefault="00BE4A15" w:rsidP="00BE4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E4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lang w:eastAsia="ru-RU"/>
              </w:rPr>
              <w:t>единый налог на вмененный доход для отдельных видов деятельности - </w:t>
            </w:r>
            <w:r w:rsidRPr="00BE4A1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факт - 660 тыс. рублей;</w:t>
            </w:r>
          </w:p>
        </w:tc>
      </w:tr>
      <w:tr w:rsidR="00BE4A15" w:rsidRPr="00BE4A15" w:rsidTr="00BE4A15">
        <w:tc>
          <w:tcPr>
            <w:tcW w:w="200" w:type="pc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FFFFFF"/>
            <w:hideMark/>
          </w:tcPr>
          <w:p w:rsidR="00BE4A15" w:rsidRPr="00BE4A15" w:rsidRDefault="00BE4A15" w:rsidP="00BE4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E4A1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•</w:t>
            </w:r>
          </w:p>
        </w:tc>
        <w:tc>
          <w:tcPr>
            <w:tcW w:w="4750" w:type="pc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FFFFFF"/>
            <w:hideMark/>
          </w:tcPr>
          <w:p w:rsidR="00BE4A15" w:rsidRPr="00BE4A15" w:rsidRDefault="00BE4A15" w:rsidP="00BE4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E4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lang w:eastAsia="ru-RU"/>
              </w:rPr>
              <w:t>единый сельскохозяйственный налог – </w:t>
            </w:r>
            <w:r w:rsidRPr="00BE4A1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факт -27  тыс. рублей.</w:t>
            </w:r>
          </w:p>
        </w:tc>
      </w:tr>
      <w:tr w:rsidR="00BE4A15" w:rsidRPr="00BE4A15" w:rsidTr="00BE4A15">
        <w:tc>
          <w:tcPr>
            <w:tcW w:w="200" w:type="pc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FFFFFF"/>
            <w:hideMark/>
          </w:tcPr>
          <w:p w:rsidR="00BE4A15" w:rsidRPr="00BE4A15" w:rsidRDefault="00BE4A15" w:rsidP="00BE4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E4A1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•</w:t>
            </w:r>
          </w:p>
        </w:tc>
        <w:tc>
          <w:tcPr>
            <w:tcW w:w="4750" w:type="pc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FFFFFF"/>
            <w:vAlign w:val="center"/>
            <w:hideMark/>
          </w:tcPr>
          <w:p w:rsidR="00BE4A15" w:rsidRPr="00BE4A15" w:rsidRDefault="00BE4A15" w:rsidP="00BE4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E4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lang w:eastAsia="ru-RU"/>
              </w:rPr>
              <w:t>налог, взимаемый в связи с применением патентной системы налогообложения</w:t>
            </w:r>
            <w:r w:rsidRPr="00BE4A1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 – план 113 215 тыс. рублей, факт 116 129 тыс. рублей, выполнение составляет 103%.</w:t>
            </w:r>
          </w:p>
        </w:tc>
      </w:tr>
      <w:tr w:rsidR="00BE4A15" w:rsidRPr="00BE4A15" w:rsidTr="00BE4A15">
        <w:tc>
          <w:tcPr>
            <w:tcW w:w="200" w:type="pc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FFFFFF"/>
            <w:hideMark/>
          </w:tcPr>
          <w:p w:rsidR="00BE4A15" w:rsidRPr="00BE4A15" w:rsidRDefault="00BE4A15" w:rsidP="00BE4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E4A1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•</w:t>
            </w:r>
          </w:p>
        </w:tc>
        <w:tc>
          <w:tcPr>
            <w:tcW w:w="4750" w:type="pc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FFFFFF"/>
            <w:hideMark/>
          </w:tcPr>
          <w:p w:rsidR="00BE4A15" w:rsidRPr="00BE4A15" w:rsidRDefault="00BE4A15" w:rsidP="00BE4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E4A15">
              <w:rPr>
                <w:rFonts w:ascii="Times New Roman" w:eastAsia="Times New Roman" w:hAnsi="Times New Roman" w:cs="Times New Roman"/>
                <w:b/>
                <w:bCs/>
                <w:sz w:val="23"/>
                <w:lang w:eastAsia="ru-RU"/>
              </w:rPr>
              <w:t>налог, взимаемый в связи с применением специального налогового режима "Автоматизированная упрощенная система налогообложения"</w:t>
            </w:r>
          </w:p>
          <w:p w:rsidR="00BE4A15" w:rsidRPr="00BE4A15" w:rsidRDefault="00BE4A15" w:rsidP="00BE4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E4A1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– план 6 000 тыс. рублей, факт 6 625 тыс. рублей, выполнение составляет 110%.</w:t>
            </w:r>
          </w:p>
          <w:p w:rsidR="00BE4A15" w:rsidRPr="00BE4A15" w:rsidRDefault="00BE4A15" w:rsidP="00BE4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BE4A15" w:rsidRPr="00BE4A15" w:rsidRDefault="00BE4A15" w:rsidP="00BE4A1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E4A15">
        <w:rPr>
          <w:rFonts w:ascii="Times New Roman" w:eastAsia="Times New Roman" w:hAnsi="Times New Roman" w:cs="Times New Roman"/>
          <w:b/>
          <w:bCs/>
          <w:color w:val="000000"/>
          <w:sz w:val="23"/>
          <w:lang w:eastAsia="ru-RU"/>
        </w:rPr>
        <w:t>Налоги на имущество поступили</w:t>
      </w:r>
      <w:r w:rsidRPr="00BE4A1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в общей сумме 2 469 520 тыс. рублей при плане 2 224 887 тыс. рублей, план выполнен на 111%.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В состав указанных налогов входят:</w:t>
      </w:r>
    </w:p>
    <w:tbl>
      <w:tblPr>
        <w:tblW w:w="1764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13"/>
        <w:gridCol w:w="16927"/>
      </w:tblGrid>
      <w:tr w:rsidR="00BE4A15" w:rsidRPr="00BE4A15" w:rsidTr="00BE4A15">
        <w:tc>
          <w:tcPr>
            <w:tcW w:w="200" w:type="pc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FFFFFF"/>
            <w:hideMark/>
          </w:tcPr>
          <w:p w:rsidR="00BE4A15" w:rsidRPr="00BE4A15" w:rsidRDefault="00BE4A15" w:rsidP="00BE4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E4A1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•</w:t>
            </w:r>
          </w:p>
        </w:tc>
        <w:tc>
          <w:tcPr>
            <w:tcW w:w="4750" w:type="pc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FFFFFF"/>
            <w:hideMark/>
          </w:tcPr>
          <w:p w:rsidR="00BE4A15" w:rsidRPr="00BE4A15" w:rsidRDefault="00BE4A15" w:rsidP="00BE4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E4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lang w:eastAsia="ru-RU"/>
              </w:rPr>
              <w:t>налог на имущество физических лиц – </w:t>
            </w:r>
            <w:r w:rsidRPr="00BE4A1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план 552 237 тыс. рублей, факт 593 692 тыс. рублей при плане, выполнение составляет 108%. </w:t>
            </w:r>
          </w:p>
        </w:tc>
      </w:tr>
      <w:tr w:rsidR="00BE4A15" w:rsidRPr="00BE4A15" w:rsidTr="00BE4A15">
        <w:tc>
          <w:tcPr>
            <w:tcW w:w="200" w:type="pc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FFFFFF"/>
            <w:hideMark/>
          </w:tcPr>
          <w:p w:rsidR="00BE4A15" w:rsidRPr="00BE4A15" w:rsidRDefault="00BE4A15" w:rsidP="00BE4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E4A1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•</w:t>
            </w:r>
          </w:p>
        </w:tc>
        <w:tc>
          <w:tcPr>
            <w:tcW w:w="4750" w:type="pc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FFFFFF"/>
            <w:hideMark/>
          </w:tcPr>
          <w:p w:rsidR="00BE4A15" w:rsidRPr="00BE4A15" w:rsidRDefault="00BE4A15" w:rsidP="00BE4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E4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lang w:eastAsia="ru-RU"/>
              </w:rPr>
              <w:t>земельный налог - </w:t>
            </w:r>
            <w:r w:rsidRPr="00BE4A1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план 1 672 650 тыс. рублей, факт 1 875 828 тыс. рублей, план выполнен на 112 %;</w:t>
            </w:r>
          </w:p>
        </w:tc>
      </w:tr>
    </w:tbl>
    <w:p w:rsidR="00BE4A15" w:rsidRPr="00BE4A15" w:rsidRDefault="00BE4A15" w:rsidP="00BE4A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E4A15">
        <w:rPr>
          <w:rFonts w:ascii="Times New Roman" w:eastAsia="Times New Roman" w:hAnsi="Times New Roman" w:cs="Times New Roman"/>
          <w:b/>
          <w:bCs/>
          <w:color w:val="000000"/>
          <w:sz w:val="23"/>
          <w:lang w:eastAsia="ru-RU"/>
        </w:rPr>
        <w:t>           Госпошлина </w:t>
      </w:r>
      <w:r w:rsidRPr="00BE4A1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поступила в сумме 116 383 тыс. рублей при плане 73 113 тыс. рублей, выполнение составило 159% из них:</w:t>
      </w:r>
    </w:p>
    <w:tbl>
      <w:tblPr>
        <w:tblW w:w="1764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13"/>
        <w:gridCol w:w="16927"/>
      </w:tblGrid>
      <w:tr w:rsidR="00BE4A15" w:rsidRPr="00BE4A15" w:rsidTr="00BE4A15">
        <w:tc>
          <w:tcPr>
            <w:tcW w:w="200" w:type="pc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FFFFFF"/>
            <w:hideMark/>
          </w:tcPr>
          <w:p w:rsidR="00BE4A15" w:rsidRPr="00BE4A15" w:rsidRDefault="00BE4A15" w:rsidP="00BE4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E4A1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•</w:t>
            </w:r>
          </w:p>
        </w:tc>
        <w:tc>
          <w:tcPr>
            <w:tcW w:w="4750" w:type="pc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FFFFFF"/>
            <w:hideMark/>
          </w:tcPr>
          <w:p w:rsidR="00BE4A15" w:rsidRPr="00BE4A15" w:rsidRDefault="00BE4A15" w:rsidP="00BE4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E4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lang w:eastAsia="ru-RU"/>
              </w:rPr>
              <w:t>по делам, рассматриваемым в судах общей юрисдикции, мировыми судьями </w:t>
            </w:r>
            <w:r w:rsidRPr="00BE4A1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поступления составили 114 968 тыс. рублей при плане 71 763 тыс. рублей, выполнение составило 160%;</w:t>
            </w:r>
          </w:p>
        </w:tc>
      </w:tr>
      <w:tr w:rsidR="00BE4A15" w:rsidRPr="00BE4A15" w:rsidTr="00BE4A15">
        <w:tc>
          <w:tcPr>
            <w:tcW w:w="200" w:type="pc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FFFFFF"/>
            <w:hideMark/>
          </w:tcPr>
          <w:p w:rsidR="00BE4A15" w:rsidRPr="00BE4A15" w:rsidRDefault="00BE4A15" w:rsidP="00BE4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E4A1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•</w:t>
            </w:r>
          </w:p>
        </w:tc>
        <w:tc>
          <w:tcPr>
            <w:tcW w:w="4750" w:type="pc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FFFFFF"/>
            <w:hideMark/>
          </w:tcPr>
          <w:p w:rsidR="00BE4A15" w:rsidRPr="00BE4A15" w:rsidRDefault="00BE4A15" w:rsidP="00BE4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E4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lang w:eastAsia="ru-RU"/>
              </w:rPr>
              <w:t>за выдачу разрешения на установку рекламной конструкции</w:t>
            </w:r>
            <w:r w:rsidRPr="00BE4A1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 поступления составили 1 415 тыс. рублей, при плане 1 350 тыс. рублей, выполнение составило 105% .</w:t>
            </w:r>
          </w:p>
        </w:tc>
      </w:tr>
    </w:tbl>
    <w:p w:rsidR="00BE4A15" w:rsidRPr="00BE4A15" w:rsidRDefault="00BE4A15" w:rsidP="00BE4A1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 </w:t>
      </w:r>
      <w:r w:rsidRPr="00BE4A15">
        <w:rPr>
          <w:rFonts w:ascii="Times New Roman" w:eastAsia="Times New Roman" w:hAnsi="Times New Roman" w:cs="Times New Roman"/>
          <w:b/>
          <w:bCs/>
          <w:color w:val="000000"/>
          <w:sz w:val="23"/>
          <w:lang w:eastAsia="ru-RU"/>
        </w:rPr>
        <w:t>прочим налогам и сборам</w:t>
      </w:r>
      <w:r w:rsidRPr="00BE4A1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в части зачисления сумм по расчетам за прошедшие периоды поступления составили -53 тыс. рублей.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Для реализации мер, направленных на пополнение доходной части, в рамках работы Межведомственной комиссии по мобилизации доходов консолидированного бюджета на регулярной основе проводится работа с убыточными предприятиями и предприятиями, имеющими задолженность по налоговым и неналоговым платежам.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E4A15">
        <w:rPr>
          <w:rFonts w:ascii="Times New Roman" w:eastAsia="Times New Roman" w:hAnsi="Times New Roman" w:cs="Times New Roman"/>
          <w:b/>
          <w:bCs/>
          <w:color w:val="000000"/>
          <w:sz w:val="23"/>
          <w:lang w:eastAsia="ru-RU"/>
        </w:rPr>
        <w:t>Неналоговые доходы поступили </w:t>
      </w:r>
      <w:r w:rsidRPr="00BE4A1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в сумме 1 073 964 тыс. рублей при плане 1 381 221 тыс. рублей, выполнение составило 78%. 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Основными источниками неналоговых доходов являются </w:t>
      </w:r>
      <w:r w:rsidRPr="00BE4A15">
        <w:rPr>
          <w:rFonts w:ascii="Times New Roman" w:eastAsia="Times New Roman" w:hAnsi="Times New Roman" w:cs="Times New Roman"/>
          <w:b/>
          <w:bCs/>
          <w:color w:val="000000"/>
          <w:sz w:val="23"/>
          <w:lang w:eastAsia="ru-RU"/>
        </w:rPr>
        <w:t>доходы от использования имущества находящегося в государственной и муниципальной собственности</w:t>
      </w:r>
      <w:r w:rsidRPr="00BE4A1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(план 508 814 тыс. рублей, факт 631 917 тыс. рублей, выполнение 105%), из них:</w:t>
      </w:r>
    </w:p>
    <w:tbl>
      <w:tblPr>
        <w:tblW w:w="1764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13"/>
        <w:gridCol w:w="16927"/>
      </w:tblGrid>
      <w:tr w:rsidR="00BE4A15" w:rsidRPr="00BE4A15" w:rsidTr="00BE4A15">
        <w:tc>
          <w:tcPr>
            <w:tcW w:w="200" w:type="pc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FFFFFF"/>
            <w:hideMark/>
          </w:tcPr>
          <w:p w:rsidR="00BE4A15" w:rsidRPr="00BE4A15" w:rsidRDefault="00BE4A15" w:rsidP="00BE4A15">
            <w:pPr>
              <w:spacing w:after="0" w:line="240" w:lineRule="auto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</w:p>
        </w:tc>
        <w:tc>
          <w:tcPr>
            <w:tcW w:w="4750" w:type="pc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FFFFFF"/>
            <w:hideMark/>
          </w:tcPr>
          <w:p w:rsidR="00BE4A15" w:rsidRPr="00BE4A15" w:rsidRDefault="00BE4A15" w:rsidP="00BE4A15">
            <w:pPr>
              <w:spacing w:after="0" w:line="240" w:lineRule="auto"/>
              <w:rPr>
                <w:rFonts w:ascii="Segoe UI" w:eastAsia="Times New Roman" w:hAnsi="Segoe UI" w:cs="Segoe UI"/>
                <w:sz w:val="24"/>
                <w:szCs w:val="24"/>
                <w:lang w:eastAsia="ru-RU"/>
              </w:rPr>
            </w:pPr>
          </w:p>
        </w:tc>
      </w:tr>
      <w:tr w:rsidR="00BE4A15" w:rsidRPr="00BE4A15" w:rsidTr="00BE4A15">
        <w:tc>
          <w:tcPr>
            <w:tcW w:w="200" w:type="pc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FFFFFF"/>
            <w:hideMark/>
          </w:tcPr>
          <w:p w:rsidR="00BE4A15" w:rsidRPr="00BE4A15" w:rsidRDefault="00BE4A15" w:rsidP="00BE4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E4A1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•</w:t>
            </w:r>
          </w:p>
        </w:tc>
        <w:tc>
          <w:tcPr>
            <w:tcW w:w="4750" w:type="pc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FFFFFF"/>
            <w:hideMark/>
          </w:tcPr>
          <w:p w:rsidR="00BE4A15" w:rsidRPr="00BE4A15" w:rsidRDefault="00BE4A15" w:rsidP="00BE4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E4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lang w:eastAsia="ru-RU"/>
              </w:rPr>
              <w:t>арендная плата за землю – </w:t>
            </w:r>
            <w:r w:rsidRPr="00BE4A1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план</w:t>
            </w:r>
            <w:r w:rsidRPr="00BE4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lang w:eastAsia="ru-RU"/>
              </w:rPr>
              <w:t> </w:t>
            </w:r>
            <w:r w:rsidRPr="00BE4A1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253 862 тыс. рублей, факт 262 472 тыс. рублей, выполнение составило 103%;</w:t>
            </w:r>
          </w:p>
        </w:tc>
      </w:tr>
      <w:tr w:rsidR="00BE4A15" w:rsidRPr="00BE4A15" w:rsidTr="00BE4A15">
        <w:tc>
          <w:tcPr>
            <w:tcW w:w="200" w:type="pc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FFFFFF"/>
            <w:hideMark/>
          </w:tcPr>
          <w:p w:rsidR="00BE4A15" w:rsidRPr="00BE4A15" w:rsidRDefault="00BE4A15" w:rsidP="00BE4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E4A1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•</w:t>
            </w:r>
          </w:p>
        </w:tc>
        <w:tc>
          <w:tcPr>
            <w:tcW w:w="4750" w:type="pc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FFFFFF"/>
            <w:hideMark/>
          </w:tcPr>
          <w:p w:rsidR="00BE4A15" w:rsidRPr="00BE4A15" w:rsidRDefault="00BE4A15" w:rsidP="00BE4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E4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lang w:eastAsia="ru-RU"/>
              </w:rPr>
              <w:t>плата по соглашениям об установлении сервитута -</w:t>
            </w:r>
            <w:r w:rsidRPr="00BE4A1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план 828 тыс. рублей, факт 866 тыс. рублей;</w:t>
            </w:r>
          </w:p>
        </w:tc>
      </w:tr>
      <w:tr w:rsidR="00BE4A15" w:rsidRPr="00BE4A15" w:rsidTr="00BE4A15">
        <w:tc>
          <w:tcPr>
            <w:tcW w:w="200" w:type="pc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FFFFFF"/>
            <w:hideMark/>
          </w:tcPr>
          <w:p w:rsidR="00BE4A15" w:rsidRPr="00BE4A15" w:rsidRDefault="00BE4A15" w:rsidP="00BE4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E4A1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•</w:t>
            </w:r>
          </w:p>
        </w:tc>
        <w:tc>
          <w:tcPr>
            <w:tcW w:w="4750" w:type="pc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FFFFFF"/>
            <w:hideMark/>
          </w:tcPr>
          <w:p w:rsidR="00BE4A15" w:rsidRPr="00BE4A15" w:rsidRDefault="00BE4A15" w:rsidP="00BE4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E4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lang w:eastAsia="ru-RU"/>
              </w:rPr>
              <w:t>доходы от сдачи в аренду имущества </w:t>
            </w:r>
            <w:r w:rsidRPr="00BE4A1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– план 27 000 тыс. рублей, факт 26 701тыс. рублей, выполнение составило 99%;</w:t>
            </w:r>
          </w:p>
        </w:tc>
      </w:tr>
      <w:tr w:rsidR="00BE4A15" w:rsidRPr="00BE4A15" w:rsidTr="00BE4A15">
        <w:tc>
          <w:tcPr>
            <w:tcW w:w="200" w:type="pc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FFFFFF"/>
            <w:hideMark/>
          </w:tcPr>
          <w:p w:rsidR="00BE4A15" w:rsidRPr="00BE4A15" w:rsidRDefault="00BE4A15" w:rsidP="00BE4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E4A1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•</w:t>
            </w:r>
          </w:p>
        </w:tc>
        <w:tc>
          <w:tcPr>
            <w:tcW w:w="4750" w:type="pc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FFFFFF"/>
            <w:hideMark/>
          </w:tcPr>
          <w:p w:rsidR="00BE4A15" w:rsidRPr="00BE4A15" w:rsidRDefault="00BE4A15" w:rsidP="00BE4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E4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lang w:eastAsia="ru-RU"/>
              </w:rPr>
              <w:t>прочие доходы от использования имущества находящегося в муниципальной собственности</w:t>
            </w:r>
            <w:r w:rsidRPr="00BE4A1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 поступили в сумме 241 878 тыс. рублей при плане 227 124 тыс. рублей, в том числе:</w:t>
            </w:r>
          </w:p>
        </w:tc>
      </w:tr>
      <w:tr w:rsidR="00BE4A15" w:rsidRPr="00BE4A15" w:rsidTr="00BE4A15">
        <w:tc>
          <w:tcPr>
            <w:tcW w:w="200" w:type="pc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FFFFFF"/>
            <w:hideMark/>
          </w:tcPr>
          <w:p w:rsidR="00BE4A15" w:rsidRPr="00BE4A15" w:rsidRDefault="00BE4A15" w:rsidP="00BE4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50" w:type="pct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auto" w:fill="FFFFFF"/>
            <w:hideMark/>
          </w:tcPr>
          <w:p w:rsidR="00BE4A15" w:rsidRPr="00BE4A15" w:rsidRDefault="00BE4A15" w:rsidP="00BE4A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BE4A15" w:rsidRPr="00BE4A15" w:rsidRDefault="00BE4A15" w:rsidP="00BE4A1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 плата за социальный и коммерческий наем жилья – план 23 800 тыс. рублей, факт 37 628 тыс. рублей;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 плата выдачу разрешения на размещение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 – план 1 838 тыс. рублей, факт 1 879 тыс. рублей;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 плата, поступившая в рамках договора за предоставление права на установку и эксплуатацию рекламных конструкций – план 185 744 тыс. руб., факт 186 006 тыс. рублей;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 плата, поступившая в рамках договора за предоставление права на размещение и эксплуатацию нестационарного торгового объекта – план 15 742 тыс. руб., факт 16 364 тыс. рублей.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E4A15">
        <w:rPr>
          <w:rFonts w:ascii="Times New Roman" w:eastAsia="Times New Roman" w:hAnsi="Times New Roman" w:cs="Times New Roman"/>
          <w:b/>
          <w:bCs/>
          <w:color w:val="000000"/>
          <w:sz w:val="23"/>
          <w:lang w:eastAsia="ru-RU"/>
        </w:rPr>
        <w:t>Плата за негативное воздействие на окружающую среду</w:t>
      </w:r>
      <w:r w:rsidRPr="00BE4A1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поступила в сумме 47 953 тыс. руб. при плане 96 378 тыс. рублей, выполнение составило 50%.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E4A15">
        <w:rPr>
          <w:rFonts w:ascii="Times New Roman" w:eastAsia="Times New Roman" w:hAnsi="Times New Roman" w:cs="Times New Roman"/>
          <w:b/>
          <w:bCs/>
          <w:color w:val="000000"/>
          <w:sz w:val="23"/>
          <w:lang w:eastAsia="ru-RU"/>
        </w:rPr>
        <w:t>Доходы от оказания платных услуг и компенсации затрат государства </w:t>
      </w:r>
      <w:r w:rsidRPr="00BE4A1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поступили в сумме 37 008 тыс. рублей, при плане 10 411 тыс. рублей.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E4A15">
        <w:rPr>
          <w:rFonts w:ascii="Times New Roman" w:eastAsia="Times New Roman" w:hAnsi="Times New Roman" w:cs="Times New Roman"/>
          <w:b/>
          <w:bCs/>
          <w:color w:val="000000"/>
          <w:sz w:val="23"/>
          <w:lang w:eastAsia="ru-RU"/>
        </w:rPr>
        <w:t>Доходы от реализации имущества, </w:t>
      </w:r>
      <w:r w:rsidRPr="00BE4A1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находящегося в муниципальной</w:t>
      </w:r>
      <w:r w:rsidRPr="00BE4A15">
        <w:rPr>
          <w:rFonts w:ascii="Times New Roman" w:eastAsia="Times New Roman" w:hAnsi="Times New Roman" w:cs="Times New Roman"/>
          <w:b/>
          <w:bCs/>
          <w:color w:val="000000"/>
          <w:sz w:val="23"/>
          <w:lang w:eastAsia="ru-RU"/>
        </w:rPr>
        <w:t> </w:t>
      </w:r>
      <w:r w:rsidRPr="00BE4A1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собственности поступили в сумме 15 064 тыс. рублей при плане 386 711 тыс. рублей, план выполнен на 4%.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E4A15">
        <w:rPr>
          <w:rFonts w:ascii="Times New Roman" w:eastAsia="Times New Roman" w:hAnsi="Times New Roman" w:cs="Times New Roman"/>
          <w:b/>
          <w:bCs/>
          <w:color w:val="000000"/>
          <w:sz w:val="23"/>
          <w:lang w:eastAsia="ru-RU"/>
        </w:rPr>
        <w:t>Доходы от продажи земельных участков</w:t>
      </w:r>
      <w:r w:rsidRPr="00BE4A1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расположенных в границах городских округов составили 339 720 тыс. рублей при плане 313 000 тыс. рублей, выполнение 109%.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E4A15">
        <w:rPr>
          <w:rFonts w:ascii="Times New Roman" w:eastAsia="Times New Roman" w:hAnsi="Times New Roman" w:cs="Times New Roman"/>
          <w:b/>
          <w:bCs/>
          <w:color w:val="000000"/>
          <w:sz w:val="23"/>
          <w:lang w:eastAsia="ru-RU"/>
        </w:rPr>
        <w:t>Штрафные санкции, возмещение ущерба</w:t>
      </w:r>
      <w:r w:rsidRPr="00BE4A1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 поступили в сумме 71 107 тыс. рублей при плане 36 962 тыс. рублей, выполнение составило 192%.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E4A15">
        <w:rPr>
          <w:rFonts w:ascii="Times New Roman" w:eastAsia="Times New Roman" w:hAnsi="Times New Roman" w:cs="Times New Roman"/>
          <w:b/>
          <w:bCs/>
          <w:color w:val="000000"/>
          <w:sz w:val="23"/>
          <w:lang w:eastAsia="ru-RU"/>
        </w:rPr>
        <w:t>Прочие неналоговые доходы </w:t>
      </w:r>
      <w:r w:rsidRPr="00BE4A1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при плане 28 945 тыс. рублей, поступили в сумме 31 194 тыс. рублей.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Поступления из бюджетов других уровней за 2024 год составили 8 951 533 тыс. рублей при плане 9 254 055тыс. рублей, план выполнен на 92%.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BE4A15" w:rsidRPr="00BE4A15" w:rsidRDefault="00BE4A15" w:rsidP="00BE4A1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Исполнение расходов </w:t>
      </w:r>
    </w:p>
    <w:p w:rsidR="00BE4A15" w:rsidRPr="00BE4A15" w:rsidRDefault="00BE4A15" w:rsidP="00BE4A1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бюджета Раменского городского округа</w:t>
      </w:r>
    </w:p>
    <w:p w:rsidR="00BE4A15" w:rsidRPr="00BE4A15" w:rsidRDefault="00BE4A15" w:rsidP="00BE4A1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 2024 год</w:t>
      </w:r>
    </w:p>
    <w:p w:rsidR="00BE4A15" w:rsidRPr="00BE4A15" w:rsidRDefault="00BE4A15" w:rsidP="00BE4A1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</w:p>
    <w:p w:rsidR="00BE4A15" w:rsidRPr="00BE4A15" w:rsidRDefault="00BE4A15" w:rsidP="00BE4A15">
      <w:pPr>
        <w:shd w:val="clear" w:color="auto" w:fill="FFFFFF"/>
        <w:spacing w:after="0" w:line="240" w:lineRule="auto"/>
        <w:ind w:firstLine="700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Фактические расходы бюджета Раменского городского округа за 2024 год составили 18 763 260 тыс. рублей при плане 19 944 102 тыс. рублей, что на 1 180 842 тыс. рублей меньше запланированной суммы, или 94,1%.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firstLine="700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Бюджетная политика в области расходов в 2024-2026 годах направлена на дальнейшее развитие социальной сферы, повышение уровня и качества жизни населения, решение приоритетных для округа задач в целях сохранения экономической стабильности и устойчивости выполнения социальных обязательств, обеспечение сбалансированности и устойчивости бюджетной системы, повышения эффективности бюджетных расходов, развитие программно-целевых методов управления.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firstLine="700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Приоритетным направлением бюджета Раменского городского округа сохраняется его социальная значимость - удовлетворение потребностей граждан в услугах образования, здравоохранения, культурном и духовном развитии, информации, досуге, обеспечении социальных гарантий.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firstLine="700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Для выполнения поставленных ориентиров в Раменском городском округе продолжается работа по полномасштабному внедрению программно-целевого метода планирования, утверждению и реализации муниципальных целевых программ.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Бюджет Раменского городского округа на 2024 год традиционно имеет ярко выраженный социальный характер, доля фактических расходов на социально-культурную сферу составляет 62,1 процента (11 660 170 тыс. руб.), в том числе: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firstLine="426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- образование – 50,7 % (9 521 629 тыс. руб.)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firstLine="426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- культура – 4,1% (775 467 тыс. руб.)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firstLine="426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- здравоохранение – 0,1 % (10 035 тыс. руб.)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firstLine="426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lastRenderedPageBreak/>
        <w:t>- социальная политика – 1,7% (324 548 тыс. руб.)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firstLine="426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- физическая культура – 5,5% (1 028 490 тыс. руб.)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firstLine="560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При исполнении бюджета Раменского городского округа по расходам за 2024 год особое внимание уделялось вопросам своевременности выплаты заработной платы работникам бюджетной сферы и начислений на нее, оплате питания, обеспечению финансовыми средствами текущих платежей за коммунальные услуги организаций бюджетной сферы городского округа. Заработная плата и начисления составили 47,4 процента (8 901 млн. руб.) от общего объема расходов 2024 года, которые на территории округа выплачивались в полном объеме в установленные сроки.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firstLine="560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</w:p>
    <w:p w:rsidR="00BE4A15" w:rsidRPr="00BE4A15" w:rsidRDefault="00BE4A15" w:rsidP="00BE4A15">
      <w:pPr>
        <w:shd w:val="clear" w:color="auto" w:fill="FFFFFF"/>
        <w:spacing w:after="0" w:line="240" w:lineRule="auto"/>
        <w:ind w:firstLine="700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План финансирования </w:t>
      </w:r>
      <w:r w:rsidRPr="00BE4A1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общегосударственных вопросов </w:t>
      </w: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выполнен на 98%, фактические затраты составили 1 464 332 тыс. рублей, что на 29 128 тыс. рублей меньше плана.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firstLine="700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Экономия сложилась в основном: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firstLine="700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- за счет средств на обеспечение деятельности органов местного самоуправления - 16 743 тыс. рублей;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firstLine="700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- по субвенции на осуществление государственных полномочий Московской области в области земельных отношений - 7 354 тыс. рублей;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firstLine="700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Оплата производилась по начисленной потребности.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firstLine="700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</w:p>
    <w:p w:rsidR="00BE4A15" w:rsidRPr="00BE4A15" w:rsidRDefault="00BE4A15" w:rsidP="00BE4A15">
      <w:pPr>
        <w:shd w:val="clear" w:color="auto" w:fill="FFFFFF"/>
        <w:spacing w:after="0" w:line="240" w:lineRule="auto"/>
        <w:ind w:firstLine="700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Расходы по разделу </w:t>
      </w:r>
      <w:r w:rsidRPr="00BE4A1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«Национальная оборона» </w:t>
      </w: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освоены в полном объеме в размере 55 тыс. рублей.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firstLine="700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</w:p>
    <w:p w:rsidR="00BE4A15" w:rsidRPr="00BE4A15" w:rsidRDefault="00BE4A15" w:rsidP="00BE4A15">
      <w:pPr>
        <w:shd w:val="clear" w:color="auto" w:fill="FFFFFF"/>
        <w:spacing w:after="0" w:line="240" w:lineRule="auto"/>
        <w:ind w:firstLine="700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Расходы по разделу </w:t>
      </w:r>
      <w:r w:rsidRPr="00BE4A1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«Национальная безопасность и правоохранительная деятельность»</w:t>
      </w: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 исполнены в сумме 215 441 тыс. рублей (98%) при плане 219 762 тыс. рублей.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firstLine="700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Экономия в сумме 4 321 тыс. рублей сложилась в основном за счет средств, предусмотренных на мероприятия по гражданской обороне и на содержанию муниципального казенного учреждения.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firstLine="700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</w:p>
    <w:p w:rsidR="00BE4A15" w:rsidRPr="00BE4A15" w:rsidRDefault="00BE4A15" w:rsidP="00BE4A15">
      <w:pPr>
        <w:shd w:val="clear" w:color="auto" w:fill="FFFFFF"/>
        <w:spacing w:after="0" w:line="240" w:lineRule="auto"/>
        <w:ind w:firstLine="700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По разделу </w:t>
      </w:r>
      <w:r w:rsidRPr="00BE4A1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«Национальная экономика»</w:t>
      </w: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 при плане 1 395 586 тыс. рублей расходы составили 1 378 578 тыс. рублей (98,8 %). Оплата производилась по фактически представленным документам. Экономия в сумме 17 008 тыс. рублей сложилась по результатам проведения конкурентных процедур. Из них за счет средств межбюджетных трансфертов из бюджета Московской области (5 970  тыс. рублей):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firstLine="700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- по субвенции на осуществление переданных полномочий Московской области по организации проведения мероприятий при осуществлении деятельности по обращению с собаками без владельцев - 5 278 тыс. рублей;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firstLine="700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- по субсидии на организацию транспортного обслуживания населения по муниципальным маршрутам регулярных перевозок по регулируемым тарифам - 692 тыс. рублей.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firstLine="700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</w:p>
    <w:p w:rsidR="00BE4A15" w:rsidRPr="00BE4A15" w:rsidRDefault="00BE4A15" w:rsidP="00BE4A15">
      <w:pPr>
        <w:shd w:val="clear" w:color="auto" w:fill="FFFFFF"/>
        <w:spacing w:after="0" w:line="240" w:lineRule="auto"/>
        <w:ind w:firstLine="700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По разделу </w:t>
      </w:r>
      <w:r w:rsidRPr="00BE4A1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«Жилищно-коммунальное хозяйство»</w:t>
      </w: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 при плане 3 739 123 тыс. рублей расходы составили 3 352 375 тыс. рублей (89,7 %). Экономия средств в сумме 386 748 тыс. рублей сложилась в основном: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firstLine="700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- по субсидии на строительство и реконструкцию объектов теплоснабжения - 154 960 тыс. рублей;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firstLine="700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- по субсидии на реализацию на территориях муниципальных образований проектов граждан, сформированных в рамках практик инициативного бюджетирования - 2 839,4 тыс. рублей;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firstLine="700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- по субсидии на реализацию программ формирования современной городской среды в части достижения основного результата по благоустройству общественных территорий - 45 241,7 тыс. рублей;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firstLine="700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- по иному межбюджетному трансферту на реализацию первоочередных мероприятий по строительству и реконструкции сетей теплоснабжения муниципальной собственности - 1 416,5 тыс. рублей;</w:t>
      </w:r>
    </w:p>
    <w:p w:rsidR="00BE4A15" w:rsidRPr="00BE4A15" w:rsidRDefault="00BE4A15" w:rsidP="00BE4A1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            - на обеспечение мероприятий по переселению граждан из аварийного жилищного фонда – 6 641,2 тыс.руб.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firstLine="700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</w:p>
    <w:p w:rsidR="00BE4A15" w:rsidRPr="00BE4A15" w:rsidRDefault="00BE4A15" w:rsidP="00BE4A15">
      <w:pPr>
        <w:shd w:val="clear" w:color="auto" w:fill="FFFFFF"/>
        <w:spacing w:after="0" w:line="240" w:lineRule="auto"/>
        <w:ind w:firstLine="700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Расходы по разделу </w:t>
      </w:r>
      <w:r w:rsidRPr="00BE4A1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«Охрана окружающей среды»</w:t>
      </w: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 исполнены в сумме 683 001 тыс. рублей или на 99,1 % от плана (688 901 тыс. рублей). Экономия в сумме 5 900 тыс. рублей сложилась: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firstLine="700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- по организации мероприятий по охране окружающей среды в границах городского округа - 1 291 тыс. рублей;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firstLine="700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- по ликвидации несанкционированных свалок в границах городского округа -  1 179 тыс. рублей;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firstLine="700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- по субвенции на 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 - 3 130 тыс. рублей.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firstLine="700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</w:p>
    <w:p w:rsidR="00BE4A15" w:rsidRPr="00BE4A15" w:rsidRDefault="00BE4A15" w:rsidP="00BE4A15">
      <w:pPr>
        <w:shd w:val="clear" w:color="auto" w:fill="FFFFFF"/>
        <w:spacing w:after="0" w:line="240" w:lineRule="auto"/>
        <w:ind w:firstLine="700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По подразделу </w:t>
      </w:r>
      <w:r w:rsidRPr="00BE4A1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«Образование»</w:t>
      </w: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 средства освоены в сумме 9 455 млн. рублей или 98,3 % при плане 9 621 млн. руб.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firstLine="700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Не освоены средства в сумме 166 миллионов рублей: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firstLine="700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* за счет средств областного бюджета 130 млн. рублей, в том числе:</w:t>
      </w:r>
    </w:p>
    <w:p w:rsidR="00BE4A15" w:rsidRPr="00BE4A15" w:rsidRDefault="00BE4A15" w:rsidP="00BE4A1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- на создание в субъектах РФ дополнительных (новых) мест в общеобразовательных организациях в связи с ростом числа учащихся, вызванных демографическим фактором - 69,8 млн. рублей;</w:t>
      </w:r>
    </w:p>
    <w:p w:rsidR="00BE4A15" w:rsidRPr="00BE4A15" w:rsidRDefault="00BE4A15" w:rsidP="00BE4A1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-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сумме 54,5 млн. рублей;</w:t>
      </w:r>
    </w:p>
    <w:p w:rsidR="00BE4A15" w:rsidRPr="00BE4A15" w:rsidRDefault="00BE4A15" w:rsidP="00BE4A1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- на оснащение отремонтированных зданий общеобразовательных организаций средствами обучения и воспитания - 2,1 млн.рублей;</w:t>
      </w:r>
    </w:p>
    <w:p w:rsidR="00BE4A15" w:rsidRPr="00BE4A15" w:rsidRDefault="00BE4A15" w:rsidP="00BE4A1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- на мероприятия по организации отдыха детей в каникулярное время - 1,2 млн.рублей;</w:t>
      </w:r>
    </w:p>
    <w:p w:rsidR="00BE4A15" w:rsidRPr="00BE4A15" w:rsidRDefault="00BE4A15" w:rsidP="00BE4A1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- на реализацию на территориях муниципальных образований проектов граждан, сформированных в рамках практик инициативного бюджетирования - 1,2 млн. рублей.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firstLine="700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Оплата по перечисленным видам затрат производилась по фактически предъявленным документам.</w:t>
      </w:r>
    </w:p>
    <w:p w:rsidR="00BE4A15" w:rsidRPr="00BE4A15" w:rsidRDefault="00BE4A15" w:rsidP="00BE4A1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*за счет средств местного бюджета в сумме 35,2 млн. рублей, в том числе: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firstLine="426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- на обеспечение деятельности учреждений 30,1 млн. руб.;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firstLine="426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- на</w:t>
      </w:r>
      <w:r w:rsidRPr="00BE4A15">
        <w:rPr>
          <w:rFonts w:ascii="Times New Roman" w:eastAsia="Times New Roman" w:hAnsi="Times New Roman" w:cs="Times New Roman"/>
          <w:color w:val="0000FF"/>
          <w:lang w:eastAsia="ru-RU"/>
        </w:rPr>
        <w:t> </w:t>
      </w: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строительство учреждений общего образования - 3,7 млн. рублей;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firstLine="426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 xml:space="preserve">- на </w:t>
      </w:r>
      <w:proofErr w:type="spellStart"/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софинансирование</w:t>
      </w:r>
      <w:proofErr w:type="spellEnd"/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 xml:space="preserve"> субсидий  - 1,4 млн.руб.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firstLine="700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Оплата по перечисленным видам затрат производилась по фактически начисленным суммам в соответствии с текущей потребностью.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firstLine="700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</w:p>
    <w:p w:rsidR="00BE4A15" w:rsidRPr="00BE4A15" w:rsidRDefault="00BE4A15" w:rsidP="00BE4A15">
      <w:pPr>
        <w:shd w:val="clear" w:color="auto" w:fill="FFFFFF"/>
        <w:spacing w:after="0" w:line="240" w:lineRule="auto"/>
        <w:ind w:firstLine="700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По подразделу </w:t>
      </w:r>
      <w:r w:rsidRPr="00BE4A1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«Молодежная политика и оздоровление детей»</w:t>
      </w: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 расходы составили 65,6 миллионов рублей или 99,8% (пл.  65,7 млн. руб.) и направлены: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- на содержание учреждения "Раменский молодежный центр" 61,4 млн. руб.;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left="420" w:hanging="136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- на мероприятия по работе с детьми и молодежью 4,2 млн. руб.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</w:p>
    <w:p w:rsidR="00BE4A15" w:rsidRPr="00BE4A15" w:rsidRDefault="00BE4A15" w:rsidP="00BE4A15">
      <w:pPr>
        <w:shd w:val="clear" w:color="auto" w:fill="FFFFFF"/>
        <w:spacing w:after="0" w:line="240" w:lineRule="auto"/>
        <w:ind w:firstLine="700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По подразделу </w:t>
      </w:r>
      <w:r w:rsidRPr="00BE4A1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«Культура»</w:t>
      </w: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 расходы в сумме 775 467 тыс. рублей при плане 784 324 тыс. рублей выполнены на 98,9 % и направлены на: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left="426" w:firstLine="294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E4A1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-  </w:t>
      </w: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на  содержание и   функционирование</w:t>
      </w:r>
      <w:r w:rsidRPr="00BE4A1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 </w:t>
      </w: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учреждений  культуры - 684 млн. руб.             ;</w:t>
      </w:r>
      <w:r w:rsidRPr="00BE4A1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              </w:t>
      </w: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      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E4A1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              - </w:t>
      </w: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на сохранение достигнутого уровня заработной платы работников муниципальных учреждений культуры</w:t>
      </w:r>
      <w:r w:rsidRPr="00BE4A1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 </w:t>
      </w: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-  40,2 млн. руб.;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left="1843" w:hanging="1843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E4A1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              - </w:t>
      </w: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на   проведение  культурно-массовых мероприятий -  36,7 млн. руб.;</w:t>
      </w:r>
    </w:p>
    <w:p w:rsidR="00BE4A15" w:rsidRPr="00BE4A15" w:rsidRDefault="00BE4A15" w:rsidP="00BE4A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      </w:t>
      </w:r>
      <w:r w:rsidRPr="00BE4A1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- </w:t>
      </w: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на капитальный  ремонт учреждений культуры -</w:t>
      </w:r>
      <w:r w:rsidRPr="00BE4A1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 </w:t>
      </w: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8 млн. руб.;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E4A1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              -   </w:t>
      </w: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на реализацию проектов граждан, сформированных в рамках практик инициативного бюджетирования - 2,7 млн. рублей;</w:t>
      </w:r>
      <w:r w:rsidRPr="00BE4A1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    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              - на государственную поддержку отрасли культуры (модернизация библиотек в части комплектования 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книжных фондов) - 1,8  млн. руб.;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left="426" w:hanging="426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               - на финансовое обеспечение стимулирующих выплат работникам муниципальных учреждений - 1,6 млн. рублей.                                       </w:t>
      </w:r>
    </w:p>
    <w:p w:rsidR="00BE4A15" w:rsidRPr="00BE4A15" w:rsidRDefault="00BE4A15" w:rsidP="00BE4A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Оплата по вышеуказанным расходам производилась по фактически предъявленным документам. </w:t>
      </w:r>
    </w:p>
    <w:p w:rsidR="00BE4A15" w:rsidRPr="00BE4A15" w:rsidRDefault="00BE4A15" w:rsidP="00BE4A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BE4A15" w:rsidRPr="00BE4A15" w:rsidRDefault="00BE4A15" w:rsidP="00BE4A15">
      <w:pPr>
        <w:shd w:val="clear" w:color="auto" w:fill="FFFFFF"/>
        <w:spacing w:after="0" w:line="240" w:lineRule="auto"/>
        <w:ind w:firstLine="700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Расходы по разделу </w:t>
      </w:r>
      <w:r w:rsidRPr="00BE4A1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«Здравоохранение» </w:t>
      </w: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освоены полностью в сумме 10 035 тыс. рублей. Средства направлены на возмещение расходов по аренде помещений медицинским работникам. 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firstLine="700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</w:p>
    <w:p w:rsidR="00BE4A15" w:rsidRPr="00BE4A15" w:rsidRDefault="00BE4A15" w:rsidP="00BE4A15">
      <w:pPr>
        <w:shd w:val="clear" w:color="auto" w:fill="FFFFFF"/>
        <w:spacing w:after="0" w:line="240" w:lineRule="auto"/>
        <w:ind w:firstLine="709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Расходы по разделу </w:t>
      </w:r>
      <w:r w:rsidRPr="00BE4A1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«Социальная политика»</w:t>
      </w: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при плане 324,6 млн. рублей</w:t>
      </w:r>
      <w:r w:rsidRPr="00BE4A1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 </w:t>
      </w: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профинансированы в сумме 324,5  миллионов рублей</w:t>
      </w:r>
      <w:r w:rsidRPr="00BE4A1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 </w:t>
      </w: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или   на 99,9 %.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firstLine="709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Средства направлены в основном на: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-  </w:t>
      </w: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обеспечение жилыми помещениями детей-сирот и детей, оставшихся без попечения родителей,  предоставление жилищного сертификата</w:t>
      </w:r>
      <w:r w:rsidRPr="00BE4A1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 - </w:t>
      </w: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142,7 млн. руб.</w:t>
      </w:r>
      <w:r w:rsidRPr="00BE4A1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 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Средства субвенции на обеспечение предоставления жилых помещений детям-сиротам и детям, оставшимся без попечения родителей израсходованы на приобретение 8-ми квартир и выдачу 21 сертификата на приобретение жилого помещения. 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- </w:t>
      </w: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 xml:space="preserve">обеспечение жильем молодых семей </w:t>
      </w:r>
      <w:proofErr w:type="spellStart"/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гос</w:t>
      </w:r>
      <w:proofErr w:type="spellEnd"/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. программы "Жилище"</w:t>
      </w:r>
      <w:r w:rsidRPr="00BE4A1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 - </w:t>
      </w: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11,7 млн. руб. (4 семьи); 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- </w:t>
      </w: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 xml:space="preserve">обеспечение жильем многодетных семей </w:t>
      </w:r>
      <w:proofErr w:type="spellStart"/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гос</w:t>
      </w:r>
      <w:proofErr w:type="spellEnd"/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. программы "Жилище" 16,3 млн. руб. (1 семья);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- выплату  компенсации родительской  платы   за  присмотр  и   уход  за детьми в дошкольных образовательных учреждениях 86,1 млн. руб. (пл.86,2 млн. р.) (численность детей – 13 887 человек).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  -</w:t>
      </w: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пенсионное обеспечение (</w:t>
      </w:r>
      <w:proofErr w:type="spellStart"/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муниц.пенсии</w:t>
      </w:r>
      <w:proofErr w:type="spellEnd"/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) - 22,1 млн.руб.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   - предоставление меры соц.поддержки в виде материальной помощи гражданам, признанным потерпевшими в результате ЧС (из резервного фонда Администрации Раменского городского округа ) - 38 млн. руб.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</w:p>
    <w:p w:rsidR="00BE4A15" w:rsidRPr="00BE4A15" w:rsidRDefault="00BE4A15" w:rsidP="00BE4A15">
      <w:pPr>
        <w:shd w:val="clear" w:color="auto" w:fill="FFFFFF"/>
        <w:spacing w:after="0" w:line="240" w:lineRule="auto"/>
        <w:ind w:left="720" w:hanging="11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По разделу </w:t>
      </w:r>
      <w:r w:rsidRPr="00BE4A1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«Физическая культура и спорт» </w:t>
      </w: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при плане 1 560 179 тыс. рублей расходы составили 1 028 490 тыс. рублей, что составило 65,9 % выполнения. </w:t>
      </w:r>
    </w:p>
    <w:p w:rsidR="00BE4A15" w:rsidRPr="00BE4A15" w:rsidRDefault="00BE4A15" w:rsidP="00BE4A15">
      <w:pPr>
        <w:shd w:val="clear" w:color="auto" w:fill="FFFFFF"/>
        <w:spacing w:line="240" w:lineRule="auto"/>
        <w:ind w:left="720" w:hanging="11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Финансирование производилось на: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firstLine="851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-   </w:t>
      </w: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содержание учреждений  спорта</w:t>
      </w:r>
      <w:r w:rsidRPr="00BE4A15">
        <w:rPr>
          <w:rFonts w:ascii="Times New Roman" w:eastAsia="Times New Roman" w:hAnsi="Times New Roman" w:cs="Times New Roman"/>
          <w:i/>
          <w:iCs/>
          <w:color w:val="800000"/>
          <w:lang w:eastAsia="ru-RU"/>
        </w:rPr>
        <w:t> - </w:t>
      </w: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544,4  млн. рублей;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left="426" w:hanging="426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                  - создание и модернизацию объектов спортивной инфраструктуры региональной собственности (муниципальной собственности) для занятий физической культурой и спортом - 332,1 млн. рублей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left="426" w:hanging="426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 xml:space="preserve">         (Строительство физкультурно-оздоровительного комплекса с залом для бадминтона и бассейном по адресу: Московская область, Раменский г.о., г. Раменское, ул. </w:t>
      </w:r>
      <w:proofErr w:type="spellStart"/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Махова</w:t>
      </w:r>
      <w:proofErr w:type="spellEnd"/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 xml:space="preserve"> (в том числе ПИР),за счет средств субсидии в рамках федерального проекта "Спорт - норма жизни");  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             - подготовку основания, приобретение и установка плоскостных спортивных сооружений  -           77,2 млн. руб.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       (Футбольное поле (мини-стадион) расположенное по адресу: Московская область, Раменский городской округ, пос. Быково, ул. Спортивная, д. 21, за счет средств субсидии в рамках федерального проекта "Спорт - норма жизни" - 76,9 млн.руб.);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- поддержку организаций (предприятий), не являющихся государственными (муниципальными) учреждениями, на реализацию проектов в сфере физической культуры и спорта - 58  млн. руб.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- проведение  спортивных  мероприятий - 10,1   млн. руб.;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- сохранение достигнутого уровня заработной платы отдельных категорий работников муниципальных организаций (учреждений) социальной сферы - 6,2  млн. руб.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18 миллиардов  539  миллионов  рублей в  общей  сумме  расходов бюджета (общая сумма расходов 18 763 млн. руб., 98,8%)  направлено  на  финансирование   программных  мероприятий в рамках 19 утвержденных муниципальных программ.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В том числе: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за счет средств федерального бюджета - 890 миллионов 799 тысяч рублей;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за счет средств бюджета Московской области 7 миллиардов 594 миллиона;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за счет средств местного бюджета 10 миллиардов 054 миллиона рублей.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Исполнение  муниципальных программ   (ф. 18 539  млн.  руб., пл. 19 688 млн. руб.)  составило  в  отчетном  периоде 94,2 %  от  запланированных  средств.  </w:t>
      </w:r>
    </w:p>
    <w:p w:rsidR="00BE4A15" w:rsidRPr="00BE4A15" w:rsidRDefault="00BE4A15" w:rsidP="00BE4A15">
      <w:pPr>
        <w:shd w:val="clear" w:color="auto" w:fill="FFFFFF"/>
        <w:spacing w:after="0" w:line="240" w:lineRule="auto"/>
        <w:ind w:firstLine="567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Общий объем средств, запланированных на реализацию муниципальных программ Раменского городского округа в 2024 году составил 19 688 миллиона рублей или 98,7 % от общего  объема плана расходов (19 944 млн. руб.),  в  том числе за счет средств: </w:t>
      </w:r>
    </w:p>
    <w:p w:rsidR="00BE4A15" w:rsidRPr="00BE4A15" w:rsidRDefault="00BE4A15" w:rsidP="00BE4A15">
      <w:pPr>
        <w:numPr>
          <w:ilvl w:val="0"/>
          <w:numId w:val="1"/>
        </w:numPr>
        <w:shd w:val="clear" w:color="auto" w:fill="FFFFFF"/>
        <w:spacing w:line="240" w:lineRule="auto"/>
        <w:rPr>
          <w:rFonts w:ascii="Calibri" w:eastAsia="Times New Roman" w:hAnsi="Calibri" w:cs="Segoe UI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федерального бюджета – 900 миллионов рублей  (факт - 891 млн. рублей)</w:t>
      </w:r>
    </w:p>
    <w:p w:rsidR="00BE4A15" w:rsidRPr="00BE4A15" w:rsidRDefault="00BE4A15" w:rsidP="00BE4A15">
      <w:pPr>
        <w:numPr>
          <w:ilvl w:val="0"/>
          <w:numId w:val="1"/>
        </w:numPr>
        <w:shd w:val="clear" w:color="auto" w:fill="FFFFFF"/>
        <w:spacing w:line="240" w:lineRule="auto"/>
        <w:rPr>
          <w:rFonts w:ascii="Calibri" w:eastAsia="Times New Roman" w:hAnsi="Calibri" w:cs="Segoe UI"/>
          <w:color w:val="000000"/>
          <w:sz w:val="18"/>
          <w:szCs w:val="18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бюджета Московской области – 8 383 миллиона рублей  (факт - 7 594 млн. рублей);</w:t>
      </w:r>
    </w:p>
    <w:p w:rsidR="00BE4A15" w:rsidRPr="00BE4A15" w:rsidRDefault="00BE4A15" w:rsidP="00BE4A1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00000"/>
          <w:sz w:val="19"/>
          <w:szCs w:val="19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местного бюджета – 10 406 миллионов рублей   (факт - 10 054 млн. рублей).</w:t>
      </w:r>
    </w:p>
    <w:p w:rsidR="00BE4A15" w:rsidRPr="00BE4A15" w:rsidRDefault="00BE4A15" w:rsidP="00BE4A15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Segoe UI" w:eastAsia="Times New Roman" w:hAnsi="Segoe UI" w:cs="Segoe UI"/>
          <w:color w:val="000000"/>
          <w:sz w:val="19"/>
          <w:szCs w:val="19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По итогам исполнения за 2024 год бюджет Раменского городского округа дефицитный.</w:t>
      </w:r>
    </w:p>
    <w:p w:rsidR="00BE4A15" w:rsidRPr="00BE4A15" w:rsidRDefault="00BE4A15" w:rsidP="00BE4A15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Segoe UI" w:eastAsia="Times New Roman" w:hAnsi="Segoe UI" w:cs="Segoe UI"/>
          <w:color w:val="000000"/>
          <w:sz w:val="19"/>
          <w:szCs w:val="19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Превышение расходов </w:t>
      </w:r>
      <w:r w:rsidRPr="00BE4A15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 </w:t>
      </w: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над доходами составило 685</w:t>
      </w:r>
      <w:r w:rsidRPr="00BE4A1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</w:t>
      </w: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миллионов рублей. Источником покрытия дефицита бюджета являлись остатки средств на 1 января 2024 года и кредит.</w:t>
      </w:r>
    </w:p>
    <w:p w:rsidR="00BE4A15" w:rsidRPr="00BE4A15" w:rsidRDefault="00BE4A15" w:rsidP="00BE4A15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000000"/>
          <w:sz w:val="19"/>
          <w:szCs w:val="19"/>
          <w:lang w:eastAsia="ru-RU"/>
        </w:rPr>
      </w:pPr>
      <w:r w:rsidRPr="00BE4A15">
        <w:rPr>
          <w:rFonts w:ascii="Times New Roman" w:eastAsia="Times New Roman" w:hAnsi="Times New Roman" w:cs="Times New Roman"/>
          <w:color w:val="000000"/>
          <w:lang w:eastAsia="ru-RU"/>
        </w:rPr>
        <w:t>Муниципальный долг на 01.01.2025 год отсутствует.</w:t>
      </w:r>
    </w:p>
    <w:p w:rsidR="009D2F99" w:rsidRDefault="009D2F99"/>
    <w:sectPr w:rsidR="009D2F99" w:rsidSect="009D2F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61360"/>
    <w:multiLevelType w:val="multilevel"/>
    <w:tmpl w:val="E3E8C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59777D6F"/>
    <w:multiLevelType w:val="multilevel"/>
    <w:tmpl w:val="A2E01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E4A15"/>
    <w:rsid w:val="005146B3"/>
    <w:rsid w:val="005B3C33"/>
    <w:rsid w:val="009A6349"/>
    <w:rsid w:val="009D2F99"/>
    <w:rsid w:val="00BE4A15"/>
    <w:rsid w:val="00D030B6"/>
    <w:rsid w:val="00E94FB0"/>
    <w:rsid w:val="00F95C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F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E4A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E4A15"/>
    <w:rPr>
      <w:b/>
      <w:bCs/>
    </w:rPr>
  </w:style>
  <w:style w:type="character" w:styleId="a5">
    <w:name w:val="Emphasis"/>
    <w:basedOn w:val="a0"/>
    <w:uiPriority w:val="20"/>
    <w:qFormat/>
    <w:rsid w:val="00BE4A1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36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2812</Words>
  <Characters>16035</Characters>
  <Application>Microsoft Office Word</Application>
  <DocSecurity>0</DocSecurity>
  <Lines>133</Lines>
  <Paragraphs>37</Paragraphs>
  <ScaleCrop>false</ScaleCrop>
  <Company/>
  <LinksUpToDate>false</LinksUpToDate>
  <CharactersWithSpaces>18810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Константинова</dc:creator>
  <cp:lastModifiedBy>Константинова</cp:lastModifiedBy>
  <cp:revision>1</cp:revision>
  <dcterms:created xsi:type="dcterms:W3CDTF">2025-03-28T08:24:00Z</dcterms:created>
  <dcterms:modified xsi:type="dcterms:W3CDTF">2025-03-28T08:24:00Z</dcterms:modified>
</cp:coreProperties>
</file>